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197310.xml.htm"/>
      <w:bookmarkStart w:id="1" w:name="kswkform4_17761973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Savman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PVH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PVH CORP. /DE/</w:t>
              </w:r>
            </w:hyperlink>
            <w:r>
              <w:rPr/>
              <w:t xml:space="preserve"> [ </w:t>
            </w:r>
            <w:r>
              <w:rPr>
                <w:rFonts w:ascii="Times;serif" w:hAnsi="Times;serif"/>
                <w:color w:val="0000FF"/>
                <w:sz w:val="24"/>
                <w:shd w:fill="FFFFFF" w:val="clear"/>
              </w:rPr>
              <w:t>PVH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Brand President, CK</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90.74</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33,343</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1,550</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90.74</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31,793</w:t>
            </w:r>
            <w:r>
              <w:rPr>
                <w:rFonts w:ascii="Times;serif" w:hAnsi="Times;serif"/>
                <w:color w:val="008000"/>
                <w:position w:val="7"/>
                <w:sz w:val="16"/>
                <w:sz w:val="20"/>
                <w:shd w:fill="FFFFFF" w:val="clear"/>
              </w:rPr>
              <w:t>(4)</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satisfy the Reporting Person's tax obligations in connection with the vesting of 1,139 restricted stock units. The restricted stock units previously were reported as directly owned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27,955 shares of Common Stock subject to unvested awards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to satisfy the Reporting Person's tax obligations in connection with the vesting of 2,802 restricted stock units. The restricted stock units previously were reported as directly owned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25,153 shares of Common Stock subject to unvested awards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Savman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804" TargetMode="External"/><Relationship Id="rId5" Type="http://schemas.openxmlformats.org/officeDocument/2006/relationships/hyperlink" Target="http://www.sec.gov/cgi-bin/browse-edgar?action=getcompany&amp;CIK=00000782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3651</Characters>
  <CharactersWithSpaces>4254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