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Andersen Jesper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PVH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 MADISON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PVH CORP. /DE/</w:t>
              </w:r>
            </w:hyperlink>
            <w:r>
              <w:rPr/>
              <w:t xml:space="preserve"> [ </w:t>
            </w:r>
            <w:r>
              <w:rPr>
                <w:rFonts w:ascii="Times;serif" w:hAnsi="Times;serif"/>
                <w:color w:val="0000FF"/>
                <w:sz w:val="24"/>
                <w:shd w:fill="FFFFFF" w:val="clear"/>
              </w:rPr>
              <w:t>PVH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 par value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2,336</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5,848</w:t>
            </w:r>
            <w:r>
              <w:rPr>
                <w:rFonts w:ascii="Times;serif" w:hAnsi="Times;serif"/>
                <w:color w:val="008000"/>
                <w:position w:val="7"/>
                <w:sz w:val="16"/>
                <w:sz w:val="20"/>
                <w:shd w:fill="FFFFFF" w:val="clear"/>
              </w:rPr>
              <w:t>(2)</w:t>
            </w:r>
            <w:r>
              <w:rPr/>
              <w:t xml:space="preserve"> </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subject to an award of restricted stock units. The award vests in full on the earlier of the first anniversary of the grant and the date of the Issuer's next annual meeting of stockholders.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2,336 shares of Common Stock subject to awards of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Jesper Andersen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6191" TargetMode="External"/><Relationship Id="rId5" Type="http://schemas.openxmlformats.org/officeDocument/2006/relationships/hyperlink" Target="http://www.sec.gov/cgi-bin/browse-edgar?action=getcompany&amp;CIK=00000782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3273</Characters>
  <CharactersWithSpaces>3826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