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8" w:after="283"/>
        <w:jc w:val="center"/>
        <w:rPr/>
      </w:pPr>
      <w:r>
        <w:rPr/>
      </w:r>
    </w:p>
    <w:p>
      <w:pPr>
        <w:pStyle w:val="TextBody"/>
        <w:bidi w:val="0"/>
        <w:spacing w:lineRule="auto" w:line="288" w:before="88"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8"/>
        </w:rPr>
        <w:t>Washington, DC 20549</w:t>
      </w:r>
      <w:r>
        <w:rPr>
          <w:color w:val="000000"/>
        </w:rPr>
        <w:t> </w:t>
      </w:r>
    </w:p>
    <w:p>
      <w:pPr>
        <w:pStyle w:val="TextBody"/>
        <w:bidi w:val="0"/>
        <w:spacing w:before="0" w:after="0"/>
        <w:jc w:val="center"/>
        <w:rPr/>
      </w:pPr>
      <w:r>
        <w:rPr/>
      </w:r>
    </w:p>
    <w:p>
      <w:pPr>
        <w:pStyle w:val="TextBody"/>
        <w:bidi w:val="0"/>
        <w:spacing w:lineRule="auto" w:line="288" w:before="0" w:after="44"/>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44"/>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lineRule="auto" w:line="288" w:before="264" w:after="283"/>
        <w:jc w:val="center"/>
        <w:rPr/>
      </w:pPr>
      <w:r>
        <w:rPr>
          <w:rFonts w:ascii="Times New Roman;serif" w:hAnsi="Times New Roman;serif"/>
          <w:b w:val="false"/>
          <w:color w:val="000000"/>
          <w:sz w:val="24"/>
        </w:rPr>
        <w:t>Date of Report (Date of earliest event reported)</w:t>
      </w:r>
      <w:r>
        <w:rPr>
          <w:color w:val="000000"/>
        </w:rPr>
        <w:t xml:space="preserve"> </w:t>
      </w:r>
      <w:r>
        <w:rPr>
          <w:rFonts w:ascii="Times New Roman;serif" w:hAnsi="Times New Roman;serif"/>
          <w:b w:val="false"/>
          <w:color w:val="000000"/>
          <w:sz w:val="24"/>
          <w:u w:val="single"/>
        </w:rPr>
        <w:t>October 29, 2025</w:t>
      </w:r>
    </w:p>
    <w:p>
      <w:pPr>
        <w:pStyle w:val="TextBody"/>
        <w:bidi w:val="0"/>
        <w:spacing w:before="0" w:after="0"/>
        <w:jc w:val="center"/>
        <w:rPr/>
      </w:pPr>
      <w:r>
        <w:rPr/>
      </w:r>
    </w:p>
    <w:p>
      <w:pPr>
        <w:pStyle w:val="TextBody"/>
        <w:bidi w:val="0"/>
        <w:spacing w:lineRule="auto" w:line="288" w:before="0" w:after="44"/>
        <w:jc w:val="center"/>
        <w:rPr>
          <w:rFonts w:ascii="Times New Roman;serif" w:hAnsi="Times New Roman;serif"/>
          <w:b w:val="false"/>
          <w:color w:val="000000"/>
          <w:sz w:val="32"/>
          <w:u w:val="single"/>
        </w:rPr>
      </w:pPr>
      <w:r>
        <w:rPr>
          <w:rFonts w:ascii="Times New Roman;serif" w:hAnsi="Times New Roman;serif"/>
          <w:b w:val="false"/>
          <w:color w:val="000000"/>
          <w:sz w:val="32"/>
          <w:u w:val="single"/>
        </w:rPr>
        <w:t>PVH CORP.</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(Exact name of registrant as specified in its charter) </w:t>
      </w:r>
    </w:p>
    <w:tbl>
      <w:tblPr>
        <w:tblW w:w="9554" w:type="dxa"/>
        <w:jc w:val="center"/>
        <w:tblInd w:w="0" w:type="dxa"/>
        <w:tblLayout w:type="fixed"/>
        <w:tblCellMar>
          <w:top w:w="28" w:type="dxa"/>
          <w:left w:w="28" w:type="dxa"/>
          <w:bottom w:w="28" w:type="dxa"/>
          <w:right w:w="28" w:type="dxa"/>
        </w:tblCellMar>
      </w:tblPr>
      <w:tblGrid>
        <w:gridCol w:w="287"/>
        <w:gridCol w:w="252"/>
        <w:gridCol w:w="252"/>
        <w:gridCol w:w="787"/>
        <w:gridCol w:w="787"/>
        <w:gridCol w:w="790"/>
        <w:gridCol w:w="252"/>
        <w:gridCol w:w="252"/>
        <w:gridCol w:w="252"/>
        <w:gridCol w:w="139"/>
        <w:gridCol w:w="139"/>
        <w:gridCol w:w="139"/>
        <w:gridCol w:w="485"/>
        <w:gridCol w:w="485"/>
        <w:gridCol w:w="487"/>
        <w:gridCol w:w="139"/>
        <w:gridCol w:w="139"/>
        <w:gridCol w:w="139"/>
        <w:gridCol w:w="109"/>
        <w:gridCol w:w="109"/>
        <w:gridCol w:w="109"/>
        <w:gridCol w:w="168"/>
        <w:gridCol w:w="168"/>
        <w:gridCol w:w="168"/>
        <w:gridCol w:w="648"/>
        <w:gridCol w:w="648"/>
        <w:gridCol w:w="651"/>
        <w:gridCol w:w="168"/>
        <w:gridCol w:w="168"/>
        <w:gridCol w:w="238"/>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001-07572</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13-1166910</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w:t>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791" w:type="dxa"/>
            <w:gridSpan w:val="3"/>
            <w:tcBorders/>
            <w:vAlign w:val="center"/>
          </w:tcPr>
          <w:p>
            <w:pPr>
              <w:pStyle w:val="TableContents"/>
              <w:bidi w:val="0"/>
              <w:spacing w:before="0" w:after="283"/>
              <w:jc w:val="left"/>
              <w:rPr>
                <w:sz w:val="4"/>
                <w:szCs w:val="4"/>
              </w:rPr>
            </w:pPr>
            <w:r>
              <w:rPr>
                <w:sz w:val="4"/>
                <w:szCs w:val="4"/>
              </w:rPr>
            </w:r>
          </w:p>
        </w:tc>
        <w:tc>
          <w:tcPr>
            <w:tcW w:w="23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791" w:type="dxa"/>
            <w:gridSpan w:val="3"/>
            <w:tcBorders/>
            <w:vAlign w:val="center"/>
          </w:tcPr>
          <w:p>
            <w:pPr>
              <w:pStyle w:val="TableContents"/>
              <w:bidi w:val="0"/>
              <w:spacing w:before="0" w:after="283"/>
              <w:jc w:val="left"/>
              <w:rPr>
                <w:sz w:val="4"/>
                <w:szCs w:val="4"/>
              </w:rPr>
            </w:pPr>
            <w:r>
              <w:rPr>
                <w:sz w:val="4"/>
                <w:szCs w:val="4"/>
              </w:rPr>
            </w:r>
          </w:p>
        </w:tc>
        <w:tc>
          <w:tcPr>
            <w:tcW w:w="23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5" w:type="dxa"/>
            <w:gridSpan w:val="9"/>
            <w:tcBorders/>
          </w:tcPr>
          <w:p>
            <w:pPr>
              <w:pStyle w:val="TableContents"/>
              <w:bidi w:val="0"/>
              <w:spacing w:before="0" w:after="283"/>
              <w:jc w:val="left"/>
              <w:rPr>
                <w:sz w:val="4"/>
                <w:szCs w:val="4"/>
              </w:rPr>
            </w:pPr>
            <w:r>
              <w:rPr>
                <w:sz w:val="4"/>
                <w:szCs w:val="4"/>
              </w:rPr>
            </w:r>
          </w:p>
        </w:tc>
      </w:tr>
    </w:tbl>
    <w:tbl>
      <w:tblPr>
        <w:tblW w:w="6928" w:type="dxa"/>
        <w:jc w:val="center"/>
        <w:tblInd w:w="0" w:type="dxa"/>
        <w:tblLayout w:type="fixed"/>
        <w:tblCellMar>
          <w:top w:w="28" w:type="dxa"/>
          <w:left w:w="28" w:type="dxa"/>
          <w:bottom w:w="28" w:type="dxa"/>
          <w:right w:w="28" w:type="dxa"/>
        </w:tblCellMar>
      </w:tblPr>
      <w:tblGrid>
        <w:gridCol w:w="124"/>
        <w:gridCol w:w="109"/>
        <w:gridCol w:w="109"/>
        <w:gridCol w:w="739"/>
        <w:gridCol w:w="739"/>
        <w:gridCol w:w="741"/>
        <w:gridCol w:w="394"/>
        <w:gridCol w:w="394"/>
        <w:gridCol w:w="396"/>
        <w:gridCol w:w="374"/>
        <w:gridCol w:w="374"/>
        <w:gridCol w:w="376"/>
        <w:gridCol w:w="109"/>
        <w:gridCol w:w="109"/>
        <w:gridCol w:w="109"/>
        <w:gridCol w:w="109"/>
        <w:gridCol w:w="109"/>
        <w:gridCol w:w="109"/>
        <w:gridCol w:w="109"/>
        <w:gridCol w:w="109"/>
        <w:gridCol w:w="109"/>
        <w:gridCol w:w="235"/>
        <w:gridCol w:w="235"/>
        <w:gridCol w:w="2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2059"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2059"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285 Madison Avenue,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York,</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pPr>
      <w:r>
        <w:rPr>
          <w:rFonts w:ascii="Times New Roman;serif" w:hAnsi="Times New Roman;serif"/>
          <w:b w:val="false"/>
          <w:color w:val="000000"/>
          <w:sz w:val="24"/>
        </w:rPr>
        <w:t xml:space="preserve">Registrant’s telephone number, including area code </w:t>
      </w:r>
      <w:r>
        <w:rPr>
          <w:rFonts w:ascii="Times New Roman;serif" w:hAnsi="Times New Roman;serif"/>
          <w:b w:val="false"/>
          <w:color w:val="000000"/>
          <w:sz w:val="24"/>
          <w:u w:val="single"/>
        </w:rPr>
        <w:t>(212)-381-3500</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 xml:space="preserve">Pre-commencement communications pursuant to Rule 14d-2(b) under the Exchange Act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 xml:space="preserve">Pre-commencement communications pursuant to Rule 13e-4(c) under the Exchange Act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(17 CFR 240.13e-4(c))</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tbl>
      <w:tblPr>
        <w:tblW w:w="9193" w:type="dxa"/>
        <w:jc w:val="left"/>
        <w:tblInd w:w="0" w:type="dxa"/>
        <w:tblLayout w:type="fixed"/>
        <w:tblCellMar>
          <w:top w:w="28" w:type="dxa"/>
          <w:left w:w="28" w:type="dxa"/>
          <w:bottom w:w="28" w:type="dxa"/>
          <w:right w:w="28" w:type="dxa"/>
        </w:tblCellMar>
      </w:tblPr>
      <w:tblGrid>
        <w:gridCol w:w="1158"/>
        <w:gridCol w:w="1012"/>
        <w:gridCol w:w="1024"/>
        <w:gridCol w:w="549"/>
        <w:gridCol w:w="549"/>
        <w:gridCol w:w="551"/>
        <w:gridCol w:w="1273"/>
        <w:gridCol w:w="1273"/>
        <w:gridCol w:w="1804"/>
      </w:tblGrid>
      <w:tr>
        <w:trPr/>
        <w:tc>
          <w:tcPr>
            <w:tcW w:w="11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Title of each class</w:t>
            </w:r>
          </w:p>
        </w:tc>
        <w:tc>
          <w:tcPr>
            <w:tcW w:w="164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Trading Symbol</w:t>
            </w:r>
          </w:p>
        </w:tc>
        <w:tc>
          <w:tcPr>
            <w:tcW w:w="4350"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Name of each exchange on which registered</w:t>
            </w:r>
          </w:p>
        </w:tc>
      </w:tr>
      <w:tr>
        <w:trPr/>
        <w:tc>
          <w:tcPr>
            <w:tcW w:w="319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$1.00 par value</w:t>
            </w:r>
          </w:p>
        </w:tc>
        <w:tc>
          <w:tcPr>
            <w:tcW w:w="164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PVH</w:t>
            </w:r>
          </w:p>
        </w:tc>
        <w:tc>
          <w:tcPr>
            <w:tcW w:w="4350"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York Stock Exchange</w:t>
            </w:r>
          </w:p>
        </w:tc>
      </w:tr>
      <w:tr>
        <w:trPr/>
        <w:tc>
          <w:tcPr>
            <w:tcW w:w="319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4.125% Senior Notes due 2029</w:t>
            </w:r>
          </w:p>
        </w:tc>
        <w:tc>
          <w:tcPr>
            <w:tcW w:w="164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PVH29</w:t>
            </w:r>
          </w:p>
        </w:tc>
        <w:tc>
          <w:tcPr>
            <w:tcW w:w="4350"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York Stock Exchange</w:t>
            </w:r>
          </w:p>
        </w:tc>
      </w:tr>
    </w:tbl>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Times New Roman;serif" w:hAnsi="Times New Roman;serif"/>
          <w:b w:val="false"/>
          <w:color w:val="000000"/>
          <w:sz w:val="24"/>
        </w:rPr>
        <w:t xml:space="preserve">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4"/>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8.01. Other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shd w:fill="FFFFFF" w:val="clear"/>
        </w:rPr>
        <w:t>The Executive Committee of the Board of Directors of PVH Corp. (the “Company”) declared on October 29, 2025 a quarterly cash dividend of $0.0375 per share on the Company’s common stock. The dividend is</w:t>
      </w:r>
      <w:r>
        <w:rPr>
          <w:color w:val="000000"/>
        </w:rPr>
        <w:t xml:space="preserve"> </w:t>
      </w:r>
      <w:r>
        <w:rPr>
          <w:rFonts w:ascii="Times New Roman;serif" w:hAnsi="Times New Roman;serif"/>
          <w:b w:val="false"/>
          <w:color w:val="000000"/>
          <w:sz w:val="24"/>
          <w:shd w:fill="FFFFFF" w:val="clear"/>
        </w:rPr>
        <w:t xml:space="preserve">payable on December 17, 2025 to stockholders of record on November 26,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 press release announcing the dividend is attached hereto as Exhibit 99.1 and is incorporated herein by reference.</w:t>
      </w:r>
    </w:p>
    <w:p>
      <w:pPr>
        <w:pStyle w:val="TextBody"/>
        <w:bidi w:val="0"/>
        <w:spacing w:before="0" w:after="0"/>
        <w:jc w:val="left"/>
        <w:rPr/>
      </w:pPr>
      <w:r>
        <w:rPr/>
      </w:r>
    </w:p>
    <w:p>
      <w:pPr>
        <w:pStyle w:val="TextBody"/>
        <w:bidi w:val="0"/>
        <w:spacing w:lineRule="auto" w:line="288" w:before="100" w:after="24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88" w:before="0" w:after="240"/>
        <w:jc w:val="left"/>
        <w:rPr/>
      </w:pPr>
      <w:r>
        <w:rPr>
          <w:rFonts w:ascii="Times New Roman;serif" w:hAnsi="Times New Roman;serif"/>
          <w:b w:val="false"/>
          <w:color w:val="000000"/>
          <w:sz w:val="24"/>
        </w:rPr>
        <w:t xml:space="preserve">(d) </w:t>
      </w:r>
      <w:r>
        <w:rPr>
          <w:rFonts w:ascii="Times New Roman;serif" w:hAnsi="Times New Roman;serif"/>
          <w:b w:val="false"/>
          <w:i/>
          <w:color w:val="000000"/>
          <w:sz w:val="24"/>
        </w:rPr>
        <w:t>Exhibits</w:t>
      </w:r>
      <w:r>
        <w:rPr>
          <w:rFonts w:ascii="Times New Roman;serif" w:hAnsi="Times New Roman;serif"/>
          <w:b w:val="false"/>
          <w:color w:val="000000"/>
          <w:sz w:val="24"/>
        </w:rPr>
        <w:t>.</w:t>
      </w:r>
    </w:p>
    <w:tbl>
      <w:tblPr>
        <w:tblW w:w="9089" w:type="dxa"/>
        <w:jc w:val="left"/>
        <w:tblInd w:w="0" w:type="dxa"/>
        <w:tblLayout w:type="fixed"/>
        <w:tblCellMar>
          <w:top w:w="28" w:type="dxa"/>
          <w:left w:w="28" w:type="dxa"/>
          <w:bottom w:w="28" w:type="dxa"/>
          <w:right w:w="28" w:type="dxa"/>
        </w:tblCellMar>
      </w:tblPr>
      <w:tblGrid>
        <w:gridCol w:w="466"/>
        <w:gridCol w:w="410"/>
        <w:gridCol w:w="413"/>
        <w:gridCol w:w="2286"/>
        <w:gridCol w:w="2286"/>
        <w:gridCol w:w="3228"/>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Exhibit No.</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Description of Exhibit</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21.htm">
              <w:r>
                <w:rPr>
                  <w:rStyle w:val="InternetLink"/>
                  <w:rFonts w:ascii="Times New Roman;serif" w:hAnsi="Times New Roman;serif"/>
                  <w:b w:val="false"/>
                  <w:color w:val="0000FF"/>
                  <w:sz w:val="24"/>
                  <w:u w:val="single"/>
                </w:rPr>
                <w:t>Press Release dated October 29, 2025.</w:t>
              </w:r>
            </w:hyperlink>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100" w:after="10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PVH CORP.</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(Registrant)</w:t>
      </w:r>
    </w:p>
    <w:p>
      <w:pPr>
        <w:pStyle w:val="TextBody"/>
        <w:bidi w:val="0"/>
        <w:spacing w:before="0" w:after="0"/>
        <w:jc w:val="left"/>
        <w:rPr/>
      </w:pPr>
      <w:r>
        <w:rPr/>
      </w:r>
    </w:p>
    <w:p>
      <w:pPr>
        <w:pStyle w:val="TextBody"/>
        <w:bidi w:val="0"/>
        <w:spacing w:lineRule="auto" w:line="288" w:before="100" w:after="10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Mark D. Fischer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Mark D. Fischer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General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Counsel and Secretary </w: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Date: October 29,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4"/>
        </w:rPr>
      </w:pPr>
      <w:r>
        <w:rPr>
          <w:rFonts w:ascii="Arial;sans-serif" w:hAnsi="Arial;sans-serif"/>
          <w:b/>
          <w:color w:val="000000"/>
          <w:sz w:val="24"/>
        </w:rPr>
        <w:t>Exhibit 99.1</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PVH Corp. Declares Quarterly Cash Dividend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4"/>
          <w:shd w:fill="FFFFFF" w:val="clear"/>
        </w:rPr>
        <w:t>NEW YORK--(BUSINESS WIRE)— October</w:t>
      </w:r>
      <w:r>
        <w:rPr>
          <w:color w:val="000000"/>
        </w:rPr>
        <w:t xml:space="preserve"> </w:t>
      </w:r>
      <w:r>
        <w:rPr>
          <w:rFonts w:ascii="Arial;sans-serif" w:hAnsi="Arial;sans-serif"/>
          <w:b w:val="false"/>
          <w:color w:val="000000"/>
          <w:sz w:val="24"/>
        </w:rPr>
        <w:t xml:space="preserve">29, 2025 </w:t>
      </w:r>
      <w:r>
        <w:rPr>
          <w:rFonts w:ascii="Arial;sans-serif" w:hAnsi="Arial;sans-serif"/>
          <w:b w:val="false"/>
          <w:color w:val="000000"/>
          <w:sz w:val="24"/>
          <w:shd w:fill="FFFFFF" w:val="clear"/>
        </w:rPr>
        <w:t>-- PVH Corp. [NYSE:PVH], announced the Executive Committee of the Board of Directors of PVH Corp. declared a quarterly cash dividend of $0.0375 per share payable on December 17, 2025 to stockholders of record on November 26,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About PVH Corp.</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4"/>
          <w:shd w:fill="FFFFFF" w:val="clear"/>
        </w:rPr>
        <w:t xml:space="preserve">PVH is </w:t>
      </w:r>
      <w:r>
        <w:rPr>
          <w:rFonts w:ascii="Arial;sans-serif" w:hAnsi="Arial;sans-serif"/>
          <w:b w:val="false"/>
          <w:color w:val="000000"/>
          <w:sz w:val="24"/>
        </w:rPr>
        <w:t xml:space="preserve">one of the world's largest fashion companies, driven by its two iconic brands, </w:t>
      </w:r>
      <w:r>
        <w:rPr>
          <w:rFonts w:ascii="Arial;sans-serif" w:hAnsi="Arial;sans-serif"/>
          <w:b w:val="false"/>
          <w:i/>
          <w:color w:val="000000"/>
          <w:sz w:val="24"/>
        </w:rPr>
        <w:t>Calvin Klein</w:t>
      </w:r>
      <w:r>
        <w:rPr>
          <w:color w:val="000000"/>
        </w:rPr>
        <w:t xml:space="preserve"> </w:t>
      </w:r>
      <w:r>
        <w:rPr>
          <w:rFonts w:ascii="Arial;sans-serif" w:hAnsi="Arial;sans-serif"/>
          <w:b w:val="false"/>
          <w:color w:val="000000"/>
          <w:sz w:val="24"/>
        </w:rPr>
        <w:t xml:space="preserve">and </w:t>
      </w:r>
      <w:r>
        <w:rPr>
          <w:rFonts w:ascii="Arial;sans-serif" w:hAnsi="Arial;sans-serif"/>
          <w:b w:val="false"/>
          <w:i/>
          <w:color w:val="000000"/>
          <w:sz w:val="24"/>
        </w:rPr>
        <w:t>TOMMY HILFIGER</w:t>
      </w:r>
      <w:r>
        <w:rPr>
          <w:rFonts w:ascii="Arial;sans-serif" w:hAnsi="Arial;sans-serif"/>
          <w:b w:val="false"/>
          <w:color w:val="000000"/>
          <w:sz w:val="24"/>
        </w:rPr>
        <w:t xml:space="preserve">. For more than 140 years, PVH has connected with and inspired consumers globally and now operates in more than 40 countries worldwide. </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For more information, visit https://www.pvh.com.</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4"/>
        </w:rPr>
        <w:t xml:space="preserve">Follow us on </w:t>
      </w:r>
      <w:r>
        <w:rPr>
          <w:rFonts w:ascii="Arial;sans-serif" w:hAnsi="Arial;sans-serif"/>
          <w:b w:val="false"/>
          <w:color w:val="000000"/>
          <w:sz w:val="24"/>
          <w:u w:val="single"/>
        </w:rPr>
        <w:t xml:space="preserve">Instagram </w:t>
      </w:r>
      <w:r>
        <w:rPr>
          <w:rFonts w:ascii="Arial;sans-serif" w:hAnsi="Arial;sans-serif"/>
          <w:b w:val="false"/>
          <w:color w:val="000000"/>
          <w:sz w:val="24"/>
        </w:rPr>
        <w:t xml:space="preserve">and </w:t>
      </w:r>
      <w:r>
        <w:rPr>
          <w:rFonts w:ascii="Arial;sans-serif" w:hAnsi="Arial;sans-serif"/>
          <w:b w:val="false"/>
          <w:color w:val="000000"/>
          <w:sz w:val="24"/>
          <w:u w:val="single"/>
        </w:rPr>
        <w:t>LinkedIn</w:t>
      </w:r>
      <w:r>
        <w:rPr>
          <w:rFonts w:ascii="Arial;sans-serif" w:hAnsi="Arial;sans-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Contact:</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Mark D. Fischer</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Executive Vice President, General Counsel and Secretary</w:t>
      </w:r>
    </w:p>
    <w:p>
      <w:pPr>
        <w:pStyle w:val="TextBody"/>
        <w:bidi w:val="0"/>
        <w:spacing w:lineRule="auto" w:line="268"/>
        <w:jc w:val="left"/>
        <w:rPr>
          <w:rFonts w:ascii="Arial;sans-serif" w:hAnsi="Arial;sans-serif"/>
          <w:b w:val="false"/>
          <w:color w:val="000000"/>
          <w:sz w:val="24"/>
        </w:rPr>
      </w:pPr>
      <w:r>
        <w:rPr>
          <w:rFonts w:ascii="Arial;sans-serif" w:hAnsi="Arial;sans-serif"/>
          <w:b w:val="false"/>
          <w:color w:val="000000"/>
          <w:sz w:val="24"/>
        </w:rPr>
        <w:t>(212) 381-3509</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89305"/>
                <wp:effectExtent l="0" t="0" r="0" b="0"/>
                <wp:wrapNone/>
                <wp:docPr id="4" name="Frame4"/>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p>
                            <w:pPr>
                              <w:pStyle w:val="TextBody"/>
                              <w:bidi w:val="0"/>
                              <w:spacing w:lineRule="auto" w:line="288" w:before="0" w:after="360"/>
                              <w:jc w:val="center"/>
                              <w:rPr>
                                <w:color w:val="000000"/>
                              </w:rPr>
                            </w:pPr>
                            <w:r>
                              <w:rPr>
                                <w:color w:val="000000"/>
                              </w:rPr>
                              <w:t>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360"/>
                        <w:jc w:val="center"/>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3191</Characters>
  <CharactersWithSpaces>3721</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