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Stone Melissa Ann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EVP and Interim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227</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18,232</w:t>
            </w:r>
            <w:r>
              <w:rPr>
                <w:rFonts w:ascii="Times New Roman" w:cs="Times New Roman" w:eastAsia="Times New Roman" w:hAnsi="Times New Roman"/>
                <w:sz w:val="22"/>
                <w:szCs w:val="22"/>
                <w:color w:val="008000"/>
                <w:w w:val="93"/>
                <w:vertAlign w:val="superscript"/>
              </w:rPr>
              <w:t>(2)</w:t>
            </w:r>
          </w:p>
        </w:tc>
        <w:tc>
          <w:tcPr>
            <w:tcW w:w="9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540</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17,692</w:t>
            </w:r>
            <w:r>
              <w:rPr>
                <w:rFonts w:ascii="Times New Roman" w:cs="Times New Roman" w:eastAsia="Times New Roman" w:hAnsi="Times New Roman"/>
                <w:sz w:val="22"/>
                <w:szCs w:val="22"/>
                <w:color w:val="008000"/>
                <w:w w:val="93"/>
                <w:vertAlign w:val="superscript"/>
              </w:rPr>
              <w:t>(4)</w:t>
            </w:r>
          </w:p>
        </w:tc>
        <w:tc>
          <w:tcPr>
            <w:tcW w:w="9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374.6412</w:t>
            </w:r>
          </w:p>
        </w:tc>
        <w:tc>
          <w:tcPr>
            <w:tcW w:w="940" w:type="dxa"/>
            <w:vAlign w:val="bottom"/>
          </w:tcPr>
          <w:p>
            <w:pPr>
              <w:jc w:val="center"/>
              <w:ind w:right="5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456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12,603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1,085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11,518 shares of Common Stock subject to unvested awards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Melissa A. Stone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04/14/2026</w:t>
            </w:r>
          </w:p>
        </w:tc>
      </w:tr>
      <w:tr>
        <w:trPr>
          <w:trHeight w:val="20"/>
        </w:trPr>
        <w:tc>
          <w:tcPr>
            <w:tcW w:w="1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1913"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2026-04-14T15:18:49Z</dcterms:created>
  <dcterms:modified xsi:type="dcterms:W3CDTF">2026-04-14T15:18:49Z</dcterms:modified>
</cp:coreProperties>
</file>