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175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17588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Bhalla Ajay</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(Last)</w:t>
            </w:r>
          </w:p>
        </w:tc>
        <w:tc>
          <w:tcPr>
            <w:tcW w:w="940" w:type="dxa"/>
            <w:vAlign w:val="bottom"/>
          </w:tcPr>
          <w:p>
            <w:pPr>
              <w:ind w:left="20"/>
              <w:spacing w:after="0"/>
              <w:rPr>
                <w:sz w:val="20"/>
                <w:szCs w:val="20"/>
                <w:color w:val="auto"/>
              </w:rPr>
            </w:pPr>
            <w:r>
              <w:rPr>
                <w:rFonts w:ascii="Arial" w:cs="Arial" w:eastAsia="Arial" w:hAnsi="Arial"/>
                <w:sz w:val="14"/>
                <w:szCs w:val="14"/>
                <w:color w:val="auto"/>
              </w:rPr>
              <w:t>(First)</w:t>
            </w:r>
          </w:p>
        </w:tc>
        <w:tc>
          <w:tcPr>
            <w:tcW w:w="1480" w:type="dxa"/>
            <w:vAlign w:val="bottom"/>
          </w:tcPr>
          <w:p>
            <w:pPr>
              <w:ind w:left="30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8"/>
                <w:szCs w:val="18"/>
                <w:color w:val="0000FF"/>
                <w:w w:val="88"/>
              </w:rPr>
              <w:t>C/O PVH CORP.</w:t>
            </w: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0000FF"/>
              </w:rPr>
              <w:t>285 MADISON AVENUE</w:t>
            </w:r>
          </w:p>
        </w:tc>
        <w:tc>
          <w:tcPr>
            <w:tcW w:w="148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r>
      <w:tr>
        <w:trPr>
          <w:trHeight w:val="270"/>
        </w:trPr>
        <w:tc>
          <w:tcPr>
            <w:tcW w:w="12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220" w:type="dxa"/>
            <w:vAlign w:val="bottom"/>
          </w:tcPr>
          <w:p>
            <w:pPr>
              <w:spacing w:after="0"/>
              <w:rPr>
                <w:sz w:val="20"/>
                <w:szCs w:val="20"/>
                <w:color w:val="auto"/>
              </w:rPr>
            </w:pPr>
            <w:r>
              <w:rPr>
                <w:rFonts w:ascii="Arial" w:cs="Arial" w:eastAsia="Arial" w:hAnsi="Arial"/>
                <w:sz w:val="18"/>
                <w:szCs w:val="18"/>
                <w:color w:val="0000FF"/>
              </w:rPr>
              <w:t>NEW YORK</w:t>
            </w:r>
          </w:p>
        </w:tc>
        <w:tc>
          <w:tcPr>
            <w:tcW w:w="940" w:type="dxa"/>
            <w:vAlign w:val="bottom"/>
          </w:tcPr>
          <w:p>
            <w:pPr>
              <w:ind w:left="20"/>
              <w:spacing w:after="0"/>
              <w:rPr>
                <w:sz w:val="20"/>
                <w:szCs w:val="20"/>
                <w:color w:val="auto"/>
              </w:rPr>
            </w:pPr>
            <w:r>
              <w:rPr>
                <w:rFonts w:ascii="Arial" w:cs="Arial" w:eastAsia="Arial" w:hAnsi="Arial"/>
                <w:sz w:val="18"/>
                <w:szCs w:val="18"/>
                <w:color w:val="0000FF"/>
              </w:rPr>
              <w:t>NY</w:t>
            </w:r>
          </w:p>
        </w:tc>
        <w:tc>
          <w:tcPr>
            <w:tcW w:w="1480" w:type="dxa"/>
            <w:vAlign w:val="bottom"/>
          </w:tcPr>
          <w:p>
            <w:pPr>
              <w:ind w:left="30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(City)</w:t>
            </w:r>
          </w:p>
        </w:tc>
        <w:tc>
          <w:tcPr>
            <w:tcW w:w="940" w:type="dxa"/>
            <w:vAlign w:val="bottom"/>
          </w:tcPr>
          <w:p>
            <w:pPr>
              <w:ind w:left="20"/>
              <w:spacing w:after="0"/>
              <w:rPr>
                <w:sz w:val="20"/>
                <w:szCs w:val="20"/>
                <w:color w:val="auto"/>
              </w:rPr>
            </w:pPr>
            <w:r>
              <w:rPr>
                <w:rFonts w:ascii="Arial" w:cs="Arial" w:eastAsia="Arial" w:hAnsi="Arial"/>
                <w:sz w:val="14"/>
                <w:szCs w:val="14"/>
                <w:color w:val="auto"/>
              </w:rPr>
              <w:t>(State)</w:t>
            </w:r>
          </w:p>
        </w:tc>
        <w:tc>
          <w:tcPr>
            <w:tcW w:w="1480" w:type="dxa"/>
            <w:vAlign w:val="bottom"/>
          </w:tcPr>
          <w:p>
            <w:pPr>
              <w:ind w:left="30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PVH CORP. /DE/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PVH</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20" w:type="dxa"/>
            <w:vAlign w:val="bottom"/>
            <w:tcBorders>
              <w:bottom w:val="single" w:sz="8" w:color="0000EE"/>
            </w:tcBorders>
          </w:tcPr>
          <w:p>
            <w:pPr>
              <w:spacing w:after="0"/>
              <w:rPr>
                <w:sz w:val="3"/>
                <w:szCs w:val="3"/>
                <w:color w:val="auto"/>
              </w:rPr>
            </w:pPr>
          </w:p>
        </w:tc>
        <w:tc>
          <w:tcPr>
            <w:tcW w:w="2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42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1620" w:type="dxa"/>
            <w:vAlign w:val="bottom"/>
            <w:gridSpan w:val="3"/>
          </w:tcPr>
          <w:p>
            <w:pPr>
              <w:ind w:left="80"/>
              <w:spacing w:after="0"/>
              <w:rPr>
                <w:sz w:val="20"/>
                <w:szCs w:val="20"/>
                <w:color w:val="auto"/>
              </w:rPr>
            </w:pPr>
            <w:r>
              <w:rPr>
                <w:rFonts w:ascii="Arial" w:cs="Arial" w:eastAsia="Arial" w:hAnsi="Arial"/>
                <w:sz w:val="18"/>
                <w:szCs w:val="18"/>
                <w:color w:val="0000FF"/>
              </w:rPr>
              <w:t>06/22/2023</w:t>
            </w:r>
          </w:p>
        </w:tc>
        <w:tc>
          <w:tcPr>
            <w:tcW w:w="2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420" w:type="dxa"/>
            <w:vAlign w:val="bottom"/>
            <w:tcBorders>
              <w:bottom w:val="single" w:sz="8" w:color="2C2C2C"/>
            </w:tcBorders>
          </w:tcPr>
          <w:p>
            <w:pPr>
              <w:spacing w:after="0"/>
              <w:rPr>
                <w:sz w:val="9"/>
                <w:szCs w:val="9"/>
                <w:color w:val="auto"/>
              </w:rPr>
            </w:pPr>
          </w:p>
        </w:tc>
        <w:tc>
          <w:tcPr>
            <w:tcW w:w="22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80" w:type="dxa"/>
            <w:vAlign w:val="bottom"/>
            <w:gridSpan w:val="2"/>
          </w:tcPr>
          <w:p>
            <w:pPr>
              <w:ind w:left="520"/>
              <w:spacing w:after="0" w:line="136"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and 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660" w:type="dxa"/>
            <w:vAlign w:val="bottom"/>
            <w:tcBorders>
              <w:top w:val="single" w:sz="8" w:color="2C2C2C"/>
            </w:tcBorders>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28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4"/>
                <w:szCs w:val="1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ind w:left="200"/>
              <w:spacing w:after="0"/>
              <w:rPr>
                <w:sz w:val="20"/>
                <w:szCs w:val="20"/>
                <w:color w:val="auto"/>
              </w:rPr>
            </w:pPr>
            <w:r>
              <w:rPr>
                <w:rFonts w:ascii="Arial" w:cs="Arial" w:eastAsia="Arial" w:hAnsi="Arial"/>
                <w:sz w:val="12"/>
                <w:szCs w:val="12"/>
                <w:b w:val="1"/>
                <w:bCs w:val="1"/>
                <w:color w:val="auto"/>
              </w:rPr>
              <w:t>(D)</w:t>
            </w:r>
          </w:p>
        </w:tc>
        <w:tc>
          <w:tcPr>
            <w:tcW w:w="28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$1 par value</w:t>
            </w:r>
          </w:p>
        </w:tc>
        <w:tc>
          <w:tcPr>
            <w:tcW w:w="1580" w:type="dxa"/>
            <w:vAlign w:val="bottom"/>
            <w:tcBorders>
              <w:bottom w:val="single" w:sz="8" w:color="2C2C2C"/>
            </w:tcBorders>
            <w:gridSpan w:val="2"/>
          </w:tcPr>
          <w:p>
            <w:pPr>
              <w:ind w:left="600"/>
              <w:spacing w:after="0"/>
              <w:rPr>
                <w:sz w:val="20"/>
                <w:szCs w:val="20"/>
                <w:color w:val="auto"/>
              </w:rPr>
            </w:pPr>
            <w:r>
              <w:rPr>
                <w:rFonts w:ascii="Arial" w:cs="Arial" w:eastAsia="Arial" w:hAnsi="Arial"/>
                <w:sz w:val="18"/>
                <w:szCs w:val="18"/>
                <w:color w:val="0000FF"/>
              </w:rPr>
              <w:t>06/22/2023</w:t>
            </w:r>
          </w:p>
        </w:tc>
        <w:tc>
          <w:tcPr>
            <w:tcW w:w="4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2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2"/>
              </w:rPr>
              <w:t>2,187</w:t>
            </w:r>
            <w:r>
              <w:rPr>
                <w:rFonts w:ascii="Arial" w:cs="Arial" w:eastAsia="Arial" w:hAnsi="Arial"/>
                <w:sz w:val="22"/>
                <w:szCs w:val="22"/>
                <w:color w:val="008000"/>
                <w:w w:val="82"/>
                <w:vertAlign w:val="superscript"/>
              </w:rPr>
              <w:t>(1)</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A</w:t>
            </w:r>
          </w:p>
        </w:tc>
        <w:tc>
          <w:tcPr>
            <w:tcW w:w="340" w:type="dxa"/>
            <w:vAlign w:val="bottom"/>
            <w:tcBorders>
              <w:bottom w:val="single" w:sz="8" w:color="2C2C2C"/>
            </w:tcBorders>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2,187</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Number</w:t>
            </w:r>
          </w:p>
        </w:tc>
        <w:tc>
          <w:tcPr>
            <w:tcW w:w="154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400"/>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3"/>
          </w:tcPr>
          <w:p>
            <w:pPr>
              <w:ind w:left="400"/>
              <w:spacing w:after="0" w:line="136"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00"/>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8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shares subject to an award of restricted stock units. The award vests in full on the earlier of the first anniversary of the grant and the date of the Issuer's next annual meeting of stockholders.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Consists of shares of Common Stock subject to awards of restricted stock units.</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9"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106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91"/>
              </w:rPr>
              <w:t>/s/ Ajay Bhalla</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6"/>
              </w:rPr>
              <w:t>06/26/2023</w:t>
            </w:r>
          </w:p>
        </w:tc>
      </w:tr>
      <w:tr>
        <w:trPr>
          <w:trHeight w:val="236"/>
        </w:trPr>
        <w:tc>
          <w:tcPr>
            <w:tcW w:w="208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5071" TargetMode="External"/><Relationship Id="rId13" Type="http://schemas.openxmlformats.org/officeDocument/2006/relationships/hyperlink" Target="http://www.sec.gov/cgi-bin/browse-edgar?action=getcompany&amp;CIK=00000782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2023-06-26T18:31:05Z</dcterms:created>
  <dcterms:modified xsi:type="dcterms:W3CDTF">2023-06-26T18:31:05Z</dcterms:modified>
</cp:coreProperties>
</file>