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FORM 11-K/A</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ANNUAL REPORT</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PURSUANT TO SECTION 15(d) OF THE</w:t>
      </w: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right="3679" w:firstLine="8"/>
        <w:spacing w:after="0" w:line="25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 [FEE REQUIRED].</w:t>
      </w:r>
    </w:p>
    <w:p>
      <w:pPr>
        <w:spacing w:after="0"/>
        <w:tabs>
          <w:tab w:leader="none" w:pos="294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December 31, 1993</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4" w:lineRule="exact"/>
        <w:rPr>
          <w:sz w:val="24"/>
          <w:szCs w:val="24"/>
          <w:color w:val="auto"/>
        </w:rPr>
      </w:pPr>
    </w:p>
    <w:p>
      <w:pPr>
        <w:ind w:right="3259" w:firstLine="8"/>
        <w:spacing w:after="0" w:line="25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 [NO FEE REQUIRED].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540" w:type="dxa"/>
            <w:vAlign w:val="bottom"/>
          </w:tcPr>
          <w:p>
            <w:pPr>
              <w:spacing w:after="0"/>
              <w:rPr>
                <w:sz w:val="20"/>
                <w:szCs w:val="20"/>
                <w:color w:val="auto"/>
              </w:rPr>
            </w:pPr>
            <w:r>
              <w:rPr>
                <w:rFonts w:ascii="Courier New" w:cs="Courier New" w:eastAsia="Courier New" w:hAnsi="Courier New"/>
                <w:sz w:val="18"/>
                <w:szCs w:val="18"/>
                <w:color w:val="auto"/>
              </w:rPr>
              <w:t>Commission file number</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1-724</w:t>
            </w:r>
          </w:p>
        </w:tc>
      </w:tr>
    </w:tbl>
    <w:p>
      <w:pPr>
        <w:spacing w:after="0" w:line="109" w:lineRule="exact"/>
        <w:rPr>
          <w:sz w:val="24"/>
          <w:szCs w:val="24"/>
          <w:color w:val="auto"/>
        </w:rPr>
      </w:pPr>
    </w:p>
    <w:p>
      <w:pPr>
        <w:ind w:right="2519" w:firstLine="535"/>
        <w:spacing w:after="0" w:line="282" w:lineRule="auto"/>
        <w:tabs>
          <w:tab w:leader="none" w:pos="94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title of the plan and the address of the plan, if different from that of the issuer named below: PVH Associates Investment Plan For Hourly Associates Who Are Residents Of The Commonwealth Of Puerto Rico</w:t>
      </w:r>
    </w:p>
    <w:p>
      <w:pPr>
        <w:ind w:right="21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PVH Associates Investment Plan For Salaried Associates Who Are Residents Of The Commonwealth Of Puerto Rico</w:t>
      </w:r>
    </w:p>
    <w:p>
      <w:pPr>
        <w:spacing w:after="0" w:line="50" w:lineRule="exact"/>
        <w:rPr>
          <w:rFonts w:ascii="Courier New" w:cs="Courier New" w:eastAsia="Courier New" w:hAnsi="Courier New"/>
          <w:sz w:val="16"/>
          <w:szCs w:val="16"/>
          <w:color w:val="auto"/>
        </w:rPr>
      </w:pPr>
    </w:p>
    <w:p>
      <w:pPr>
        <w:jc w:val="both"/>
        <w:ind w:right="2319" w:firstLine="535"/>
        <w:spacing w:after="0" w:line="292"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principal executive office: Phillips-Van Heusen Corporation, 1290 Avenue of the Americas, New York, New York 10104</w:t>
      </w:r>
    </w:p>
    <w:p>
      <w:pPr>
        <w:spacing w:after="0" w:line="200" w:lineRule="exact"/>
        <w:rPr>
          <w:sz w:val="24"/>
          <w:szCs w:val="24"/>
          <w:color w:val="auto"/>
        </w:rPr>
      </w:pPr>
    </w:p>
    <w:p>
      <w:pPr>
        <w:spacing w:after="0" w:line="24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REQUIRED INFORMATION</w:t>
      </w:r>
    </w:p>
    <w:p>
      <w:pPr>
        <w:spacing w:after="0" w:line="200" w:lineRule="exact"/>
        <w:rPr>
          <w:sz w:val="24"/>
          <w:szCs w:val="24"/>
          <w:color w:val="auto"/>
        </w:rPr>
      </w:pPr>
    </w:p>
    <w:p>
      <w:pPr>
        <w:spacing w:after="0" w:line="204" w:lineRule="exact"/>
        <w:rPr>
          <w:sz w:val="24"/>
          <w:szCs w:val="24"/>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The plan financial statements, which have been prepared in accordance with Rule 15d-21 of the Securities Exchange Act of 1934, have been filed with the Securities and Exchange Commission under cover of Form SE pursuant to Item</w:t>
      </w:r>
    </w:p>
    <w:p>
      <w:pPr>
        <w:spacing w:after="0" w:line="1" w:lineRule="exact"/>
        <w:rPr>
          <w:sz w:val="24"/>
          <w:szCs w:val="24"/>
          <w:color w:val="auto"/>
        </w:rPr>
      </w:pPr>
    </w:p>
    <w:p>
      <w:pPr>
        <w:jc w:val="both"/>
        <w:ind w:right="2419"/>
        <w:spacing w:after="0" w:line="238" w:lineRule="auto"/>
        <w:rPr>
          <w:sz w:val="20"/>
          <w:szCs w:val="20"/>
          <w:color w:val="auto"/>
        </w:rPr>
      </w:pPr>
      <w:r>
        <w:rPr>
          <w:rFonts w:ascii="Courier New" w:cs="Courier New" w:eastAsia="Courier New" w:hAnsi="Courier New"/>
          <w:sz w:val="18"/>
          <w:szCs w:val="18"/>
          <w:color w:val="auto"/>
        </w:rPr>
        <w:t>311 of Regulation S-T. Due to weather conditions in the Northeast Corridor which grounded aircraft bound for Washington, D.C., the Form SE filing was not made by the date of the filing of the initial Form 11-K.</w:t>
      </w:r>
    </w:p>
    <w:p>
      <w:pPr>
        <w:spacing w:after="0" w:line="1" w:lineRule="exact"/>
        <w:rPr>
          <w:sz w:val="24"/>
          <w:szCs w:val="24"/>
          <w:color w:val="auto"/>
        </w:rPr>
      </w:pPr>
    </w:p>
    <w:p>
      <w:pPr>
        <w:ind w:right="2319"/>
        <w:spacing w:after="0" w:line="378" w:lineRule="auto"/>
        <w:rPr>
          <w:sz w:val="20"/>
          <w:szCs w:val="20"/>
          <w:color w:val="auto"/>
        </w:rPr>
      </w:pPr>
      <w:r>
        <w:rPr>
          <w:rFonts w:ascii="Courier New" w:cs="Courier New" w:eastAsia="Courier New" w:hAnsi="Courier New"/>
          <w:sz w:val="16"/>
          <w:szCs w:val="16"/>
          <w:color w:val="auto"/>
        </w:rPr>
        <w:t>At the request of the Staff, this Amendment No. 1 is being made so that the filing date of the Form SE will comply with Item 311(h)(2) Regulation S-T.</w:t>
      </w:r>
    </w:p>
    <w:p>
      <w:pPr>
        <w:spacing w:after="0" w:line="200" w:lineRule="exact"/>
        <w:rPr>
          <w:sz w:val="24"/>
          <w:szCs w:val="24"/>
          <w:color w:val="auto"/>
        </w:rPr>
      </w:pPr>
    </w:p>
    <w:p>
      <w:pPr>
        <w:spacing w:after="0" w:line="21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4"/>
          <w:szCs w:val="24"/>
          <w:color w:val="auto"/>
        </w:rPr>
      </w:pPr>
    </w:p>
    <w:p>
      <w:pPr>
        <w:spacing w:after="0" w:line="204" w:lineRule="exact"/>
        <w:rPr>
          <w:sz w:val="24"/>
          <w:szCs w:val="24"/>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Administrative Committee has duly caused this annual report to be signed on its behalf by the undersigned hereunto duly authorized.</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PVH ASSOCIATES INVESTMENT PLANS</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 RESIDENTS OF THE</w:t>
      </w:r>
    </w:p>
    <w:p>
      <w:pPr>
        <w:ind w:left="3160"/>
        <w:spacing w:after="0"/>
        <w:rPr>
          <w:sz w:val="20"/>
          <w:szCs w:val="20"/>
          <w:color w:val="auto"/>
        </w:rPr>
      </w:pPr>
      <w:r>
        <w:rPr>
          <w:rFonts w:ascii="Courier New" w:cs="Courier New" w:eastAsia="Courier New" w:hAnsi="Courier New"/>
          <w:sz w:val="18"/>
          <w:szCs w:val="18"/>
          <w:color w:val="auto"/>
        </w:rPr>
        <w:t>COMMONWEALTH OF PUERTO RICO</w:t>
      </w:r>
    </w:p>
    <w:p>
      <w:pPr>
        <w:sectPr>
          <w:pgSz w:w="11900" w:h="16838"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July 1, 1994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Pamela N. Hootkin</w:t>
      </w:r>
    </w:p>
    <w:p>
      <w:pPr>
        <w:spacing w:after="0" w:line="3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Pamela N. Hootkin, Member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Administrative Committee</w:t>
      </w:r>
    </w:p>
    <w:p>
      <w:pPr>
        <w:sectPr>
          <w:pgSz w:w="11900" w:h="16838" w:orient="portrait"/>
          <w:cols w:equalWidth="0" w:num="3">
            <w:col w:w="640" w:space="220"/>
            <w:col w:w="1580" w:space="720"/>
            <w:col w:w="7059"/>
          </w:cols>
          <w:pgMar w:left="240" w:top="218" w:right="1440"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2019-12-13T06:19:34Z</dcterms:created>
  <dcterms:modified xsi:type="dcterms:W3CDTF">2019-12-13T06:19:34Z</dcterms:modified>
</cp:coreProperties>
</file>