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Olsson Fredrik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PVH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285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PVH CORP.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PVH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PVH EMEA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$1.00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9,280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subject to an award of restricted stock units. Each unit represents a contingent right to receive one share of Issuer's Common Stock. The units vest 25% (2,320 shares) on each anniversary of grant. Vested shares are delivered as soon as practicable after they vest.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shares of Common Stock subject to unvested awards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Fredrik Olsson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0257" TargetMode="External"/><Relationship Id="rId14" Type="http://schemas.openxmlformats.org/officeDocument/2006/relationships/hyperlink" Target="http://www.sec.gov/cgi-bin/browse-edgar?action=getcompany&amp;CIK=0000078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2026-04-08T11:37:27Z</dcterms:created>
  <dcterms:modified xsi:type="dcterms:W3CDTF">2026-04-08T11:37:27Z</dcterms:modified>
</cp:coreProperties>
</file>