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Goldman Lea Rytz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PVH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285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PVH CORP. 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PVH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Global Brand President, TH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10,516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subject to an award of restricted stock units. Each unit represents a contingent right to receive one share of Issuer's Common Stock. The units vest 25% (2,629 shares) on each anniversary of grant. Vested shares are delivered as soon as practicable after they vest.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27,939 shares of Common Stock subject to unvested awards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 Rytz Goldman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8056" TargetMode="External"/><Relationship Id="rId14" Type="http://schemas.openxmlformats.org/officeDocument/2006/relationships/hyperlink" Target="http://www.sec.gov/cgi-bin/browse-edgar?action=getcompany&amp;CIK=0000078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2026-04-08T11:39:13Z</dcterms:created>
  <dcterms:modified xsi:type="dcterms:W3CDTF">2026-04-08T11:39:13Z</dcterms:modified>
</cp:coreProperties>
</file>